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E2" w:rsidRDefault="00224CE2" w:rsidP="00224CE2">
      <w:pPr>
        <w:spacing w:after="100" w:afterAutospacing="1"/>
        <w:rPr>
          <w:rFonts w:ascii="黑体" w:eastAsia="黑体" w:hAnsi="黑体" w:hint="eastAsia"/>
          <w:sz w:val="30"/>
          <w:szCs w:val="30"/>
        </w:rPr>
      </w:pPr>
      <w:r>
        <w:rPr>
          <w:rFonts w:ascii="黑体" w:eastAsia="黑体" w:hAnsi="黑体" w:hint="eastAsia"/>
          <w:sz w:val="30"/>
          <w:szCs w:val="30"/>
        </w:rPr>
        <w:t>附件2</w:t>
      </w:r>
    </w:p>
    <w:p w:rsidR="00224CE2" w:rsidRDefault="00224CE2" w:rsidP="00224CE2">
      <w:pPr>
        <w:spacing w:after="100" w:afterAutospacing="1"/>
        <w:jc w:val="center"/>
        <w:rPr>
          <w:rFonts w:ascii="黑体" w:eastAsia="黑体" w:hAnsi="黑体" w:hint="eastAsia"/>
          <w:b/>
          <w:bCs/>
          <w:color w:val="FF0000"/>
          <w:sz w:val="120"/>
          <w:szCs w:val="120"/>
        </w:rPr>
      </w:pPr>
      <w:r>
        <w:rPr>
          <w:rFonts w:ascii="楷体_GB2312" w:eastAsia="楷体_GB2312" w:hint="eastAsia"/>
          <w:color w:val="000000"/>
          <w:sz w:val="32"/>
          <w:szCs w:val="32"/>
        </w:rPr>
        <w:t xml:space="preserve"> </w:t>
      </w:r>
      <w:r>
        <w:rPr>
          <w:rFonts w:ascii="黑体" w:eastAsia="黑体" w:hAnsi="黑体" w:hint="eastAsia"/>
          <w:b/>
          <w:bCs/>
          <w:color w:val="FF0000"/>
          <w:sz w:val="120"/>
          <w:szCs w:val="120"/>
        </w:rPr>
        <w:t>营口政协信息</w:t>
      </w:r>
    </w:p>
    <w:p w:rsidR="00224CE2" w:rsidRDefault="00224CE2" w:rsidP="00224CE2">
      <w:pPr>
        <w:jc w:val="center"/>
        <w:rPr>
          <w:rFonts w:ascii="黑体" w:eastAsia="黑体" w:hint="eastAsia"/>
          <w:sz w:val="28"/>
          <w:szCs w:val="28"/>
        </w:rPr>
      </w:pPr>
      <w:r>
        <w:rPr>
          <w:rFonts w:ascii="黑体" w:eastAsia="黑体" w:hint="eastAsia"/>
          <w:sz w:val="28"/>
          <w:szCs w:val="28"/>
        </w:rPr>
        <w:t>第</w:t>
      </w:r>
      <w:r>
        <w:rPr>
          <w:rFonts w:ascii="创艺简标宋" w:eastAsia="创艺简标宋" w:hAnsi="创艺简标宋" w:cs="创艺简标宋" w:hint="eastAsia"/>
          <w:sz w:val="30"/>
          <w:szCs w:val="30"/>
        </w:rPr>
        <w:t>XX</w:t>
      </w:r>
      <w:r>
        <w:rPr>
          <w:rFonts w:ascii="黑体" w:eastAsia="黑体" w:hint="eastAsia"/>
          <w:sz w:val="28"/>
          <w:szCs w:val="28"/>
        </w:rPr>
        <w:t>期</w:t>
      </w:r>
    </w:p>
    <w:p w:rsidR="00224CE2" w:rsidRDefault="00224CE2" w:rsidP="00224CE2">
      <w:pPr>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（报省政协）</w:t>
      </w:r>
    </w:p>
    <w:p w:rsidR="00224CE2" w:rsidRDefault="00224CE2" w:rsidP="00224CE2">
      <w:pPr>
        <w:ind w:right="84"/>
        <w:rPr>
          <w:rFonts w:ascii="楷体" w:eastAsia="楷体" w:hAnsi="楷体" w:cs="创艺简标宋" w:hint="eastAsia"/>
          <w:b/>
          <w:bCs/>
          <w:sz w:val="30"/>
          <w:szCs w:val="30"/>
        </w:rPr>
      </w:pPr>
    </w:p>
    <w:p w:rsidR="00224CE2" w:rsidRDefault="00224CE2" w:rsidP="00224CE2">
      <w:pPr>
        <w:ind w:right="84"/>
        <w:rPr>
          <w:rFonts w:ascii="楷体" w:eastAsia="楷体" w:hAnsi="楷体" w:cs="创艺简标宋"/>
          <w:b/>
          <w:bCs/>
          <w:sz w:val="30"/>
          <w:szCs w:val="30"/>
        </w:rPr>
      </w:pPr>
      <w:r>
        <w:rPr>
          <w:rFonts w:ascii="黑体" w:eastAsia="黑体" w:hint="eastAsia"/>
          <w:sz w:val="28"/>
          <w:szCs w:val="28"/>
        </w:rPr>
        <w:t>营口市政协研究室</w:t>
      </w:r>
      <w:r>
        <w:rPr>
          <w:rFonts w:ascii="楷体" w:eastAsia="楷体" w:hAnsi="楷体" w:cs="创艺简标宋" w:hint="eastAsia"/>
          <w:b/>
          <w:bCs/>
          <w:sz w:val="30"/>
          <w:szCs w:val="30"/>
        </w:rPr>
        <w:t xml:space="preserve">                         </w:t>
      </w:r>
      <w:r>
        <w:rPr>
          <w:rFonts w:ascii="黑体" w:eastAsia="黑体" w:hint="eastAsia"/>
          <w:sz w:val="28"/>
          <w:szCs w:val="28"/>
        </w:rPr>
        <w:t>2018年X月X日</w:t>
      </w:r>
    </w:p>
    <w:tbl>
      <w:tblPr>
        <w:tblW w:w="0" w:type="auto"/>
        <w:tblInd w:w="33" w:type="dxa"/>
        <w:tblBorders>
          <w:top w:val="single" w:sz="4" w:space="0" w:color="auto"/>
        </w:tblBorders>
        <w:tblLayout w:type="fixed"/>
        <w:tblLook w:val="0000"/>
      </w:tblPr>
      <w:tblGrid>
        <w:gridCol w:w="8535"/>
      </w:tblGrid>
      <w:tr w:rsidR="00224CE2" w:rsidTr="000D349A">
        <w:trPr>
          <w:trHeight w:val="54"/>
        </w:trPr>
        <w:tc>
          <w:tcPr>
            <w:tcW w:w="8535" w:type="dxa"/>
            <w:tcBorders>
              <w:top w:val="single" w:sz="4" w:space="0" w:color="FF0000"/>
              <w:left w:val="nil"/>
              <w:bottom w:val="nil"/>
              <w:right w:val="nil"/>
            </w:tcBorders>
          </w:tcPr>
          <w:p w:rsidR="00224CE2" w:rsidRDefault="00224CE2" w:rsidP="000D349A">
            <w:pPr>
              <w:spacing w:beforeLines="50" w:afterLines="50"/>
              <w:rPr>
                <w:rFonts w:ascii="楷体_GB2312" w:eastAsia="楷体_GB2312" w:hAnsi="华文中宋" w:cs="宋体"/>
                <w:b/>
                <w:bCs/>
                <w:sz w:val="30"/>
                <w:szCs w:val="30"/>
              </w:rPr>
            </w:pPr>
          </w:p>
        </w:tc>
      </w:tr>
    </w:tbl>
    <w:p w:rsidR="00224CE2" w:rsidRDefault="00224CE2" w:rsidP="00224CE2">
      <w:pPr>
        <w:rPr>
          <w:rFonts w:ascii="黑体" w:eastAsia="黑体" w:hint="eastAsia"/>
          <w:sz w:val="28"/>
          <w:szCs w:val="28"/>
        </w:rPr>
      </w:pPr>
      <w:r>
        <w:rPr>
          <w:rFonts w:ascii="黑体" w:eastAsia="黑体" w:hint="eastAsia"/>
          <w:sz w:val="28"/>
          <w:szCs w:val="28"/>
        </w:rPr>
        <w:t xml:space="preserve">　  　　　　 　　　    </w:t>
      </w:r>
    </w:p>
    <w:p w:rsidR="00224CE2" w:rsidRDefault="00224CE2" w:rsidP="00224CE2">
      <w:pPr>
        <w:jc w:val="center"/>
        <w:rPr>
          <w:rFonts w:ascii="仿宋_GB2312" w:eastAsia="仿宋_GB2312"/>
          <w:b/>
          <w:sz w:val="44"/>
          <w:szCs w:val="44"/>
        </w:rPr>
      </w:pPr>
      <w:r>
        <w:rPr>
          <w:rFonts w:ascii="创艺简标宋" w:eastAsia="创艺简标宋" w:hAnsi="创艺简标宋" w:cs="创艺简标宋" w:hint="eastAsia"/>
          <w:sz w:val="44"/>
          <w:szCs w:val="44"/>
        </w:rPr>
        <w:t>防止司法鉴定机构成为“脱疆野马”</w:t>
      </w:r>
    </w:p>
    <w:p w:rsidR="00224CE2" w:rsidRDefault="00224CE2" w:rsidP="00224CE2">
      <w:pPr>
        <w:rPr>
          <w:rFonts w:ascii="仿宋_GB2312" w:eastAsia="仿宋_GB2312" w:hint="eastAsia"/>
          <w:b/>
          <w:sz w:val="30"/>
          <w:szCs w:val="30"/>
        </w:rPr>
      </w:pPr>
      <w:r>
        <w:rPr>
          <w:rFonts w:ascii="仿宋_GB2312" w:eastAsia="仿宋_GB2312" w:hint="eastAsia"/>
          <w:b/>
          <w:sz w:val="30"/>
          <w:szCs w:val="30"/>
        </w:rPr>
        <w:t xml:space="preserve">    </w:t>
      </w:r>
    </w:p>
    <w:p w:rsidR="00224CE2" w:rsidRDefault="00224CE2" w:rsidP="00224CE2">
      <w:pPr>
        <w:spacing w:line="500" w:lineRule="exact"/>
        <w:ind w:firstLineChars="200" w:firstLine="602"/>
        <w:rPr>
          <w:rFonts w:ascii="仿宋_GB2312" w:eastAsia="仿宋_GB2312" w:hAnsi="仿宋_GB2312" w:cs="仿宋_GB2312" w:hint="eastAsia"/>
          <w:sz w:val="32"/>
          <w:szCs w:val="32"/>
        </w:rPr>
      </w:pPr>
      <w:r>
        <w:rPr>
          <w:rFonts w:ascii="宋体" w:hAnsi="宋体" w:cs="宋体" w:hint="eastAsia"/>
          <w:b/>
          <w:sz w:val="30"/>
          <w:szCs w:val="30"/>
        </w:rPr>
        <w:t>营口市政协委员XXX</w:t>
      </w:r>
      <w:r>
        <w:rPr>
          <w:rFonts w:ascii="宋体" w:hAnsi="宋体" w:cs="宋体" w:hint="eastAsia"/>
          <w:b/>
          <w:sz w:val="32"/>
          <w:szCs w:val="32"/>
        </w:rPr>
        <w:t>反映：</w:t>
      </w:r>
      <w:r>
        <w:rPr>
          <w:rFonts w:ascii="仿宋_GB2312" w:eastAsia="仿宋_GB2312" w:hAnsi="仿宋_GB2312" w:cs="仿宋_GB2312" w:hint="eastAsia"/>
          <w:sz w:val="32"/>
          <w:szCs w:val="32"/>
        </w:rPr>
        <w:t>近年来，随着道路交通事故增多和人们维权意识的普遍增强，司法鉴定机构和执业人员明显增多。由于缺乏有效制度和监管，一些司法鉴定机构在利益驱动下，逐渐成为滋生腐败的“温床”。比如，在人身损害补偿方面，从伤残十级到一级，每高一个级别最多可增加六万多元。车损鉴定更具随意性，“找人”和“不找人”差距更大。少数从业人员拿钱乱办事，涉嫌不当得利或共同诈骗犯罪。</w:t>
      </w:r>
    </w:p>
    <w:p w:rsidR="00224CE2" w:rsidRDefault="00224CE2" w:rsidP="00224CE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人民法院在审理案件中，经常需要根据司法鉴定机构出具的鉴定意见作出裁判。由于鉴定机构社会化、无序化，一些鉴定人员时常违法违规出具鉴定意见，直接影响法院公平</w:t>
      </w:r>
      <w:r>
        <w:rPr>
          <w:rFonts w:ascii="仿宋_GB2312" w:eastAsia="仿宋_GB2312" w:hAnsi="仿宋_GB2312" w:cs="仿宋_GB2312" w:hint="eastAsia"/>
          <w:sz w:val="32"/>
          <w:szCs w:val="32"/>
        </w:rPr>
        <w:lastRenderedPageBreak/>
        <w:t>公正裁判，极易引起当事人不满，增加社会不和谐因素。由于司法鉴定机构具有超越法律之外的裁量自由，极易成为游离于法律边缘的“脱疆野马”，即使原鉴定结果背离事实被全部推翻，包含司法部门在内的任何机构都无权对其采取任何处罚措施，无形中助长了司法鉴定乱象。为此建议：</w:t>
      </w:r>
    </w:p>
    <w:p w:rsidR="00224CE2" w:rsidRDefault="00224CE2" w:rsidP="00224CE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建立责任追究制度。省政府有关部门应抓紧制定司法鉴定责任追究制度，为不顾事实、枉法鉴定机构和人员架起执业“标准线”和“高压线”。授予市级司法部门管理处罚权，对于鉴定结果违背法律法规和客观事实的，市级司法部门有权依法予以暂停执业或吊销营业资格处罚；情节严重的，按照提供伪证或诈骗罪依法追究法律责任。</w:t>
      </w:r>
    </w:p>
    <w:p w:rsidR="00224CE2" w:rsidRDefault="00224CE2" w:rsidP="00224CE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2.建立诚信档案。由省、市司法部门牵头，建立司法鉴定机构及人员诚信档案，对于执业精神缺失、经常缺席出庭质证、多次枉法鉴定的机构和个人取消执业资质；涉嫌犯罪的，依法移交司法机关处理。</w:t>
      </w: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rPr>
          <w:rFonts w:ascii="仿宋_GB2312" w:eastAsia="仿宋_GB2312" w:hAnsi="仿宋_GB2312" w:cs="仿宋_GB2312" w:hint="eastAsia"/>
          <w:sz w:val="32"/>
          <w:szCs w:val="32"/>
        </w:rPr>
      </w:pPr>
    </w:p>
    <w:p w:rsidR="00224CE2" w:rsidRDefault="00224CE2" w:rsidP="00224CE2">
      <w:pPr>
        <w:ind w:firstLineChars="200" w:firstLine="640"/>
        <w:rPr>
          <w:rFonts w:ascii="仿宋_GB2312" w:eastAsia="仿宋_GB2312" w:hAnsi="仿宋_GB2312" w:cs="仿宋_GB2312" w:hint="eastAsia"/>
          <w:sz w:val="32"/>
          <w:szCs w:val="32"/>
        </w:rPr>
      </w:pPr>
    </w:p>
    <w:p w:rsidR="00224CE2" w:rsidRDefault="00224CE2" w:rsidP="00224CE2">
      <w:pPr>
        <w:rPr>
          <w:rFonts w:ascii="仿宋_GB2312" w:eastAsia="仿宋_GB2312" w:hAnsi="仿宋_GB2312" w:cs="仿宋_GB2312" w:hint="eastAsia"/>
          <w:sz w:val="32"/>
          <w:szCs w:val="32"/>
        </w:rPr>
      </w:pPr>
    </w:p>
    <w:p w:rsidR="00224CE2" w:rsidRDefault="00224CE2" w:rsidP="00224CE2">
      <w:pPr>
        <w:spacing w:line="360" w:lineRule="exact"/>
        <w:rPr>
          <w:rFonts w:ascii="楷体_GB2312" w:eastAsia="楷体_GB2312" w:hint="eastAsia"/>
          <w:b/>
          <w:sz w:val="27"/>
          <w:szCs w:val="27"/>
          <w:u w:val="single"/>
        </w:rPr>
      </w:pPr>
      <w:r>
        <w:rPr>
          <w:rFonts w:ascii="楷体_GB2312" w:eastAsia="楷体_GB2312" w:hint="eastAsia"/>
          <w:b/>
          <w:sz w:val="27"/>
          <w:szCs w:val="27"/>
          <w:u w:val="single"/>
        </w:rPr>
        <w:t xml:space="preserve">责任编辑：　　　　　　                         审签：         </w:t>
      </w:r>
    </w:p>
    <w:p w:rsidR="00224CE2" w:rsidRDefault="00224CE2" w:rsidP="00224CE2">
      <w:pPr>
        <w:spacing w:line="360" w:lineRule="exact"/>
        <w:rPr>
          <w:rFonts w:ascii="仿宋_GB2312" w:eastAsia="仿宋_GB2312" w:hint="eastAsia"/>
          <w:sz w:val="27"/>
          <w:szCs w:val="27"/>
          <w:u w:val="single"/>
        </w:rPr>
      </w:pPr>
      <w:r>
        <w:rPr>
          <w:rFonts w:ascii="仿宋_GB2312" w:eastAsia="仿宋_GB2312" w:hint="eastAsia"/>
          <w:sz w:val="27"/>
          <w:szCs w:val="27"/>
          <w:u w:val="single"/>
        </w:rPr>
        <w:t xml:space="preserve">本期发至：省政协，市政协主席、副主席、秘书长、副秘书长                                               </w:t>
      </w:r>
    </w:p>
    <w:p w:rsidR="00224CE2" w:rsidRDefault="00224CE2" w:rsidP="00224CE2">
      <w:pPr>
        <w:pStyle w:val="ListParagraph"/>
        <w:spacing w:line="360" w:lineRule="exact"/>
        <w:ind w:firstLineChars="0" w:firstLine="0"/>
        <w:jc w:val="left"/>
        <w:rPr>
          <w:rFonts w:ascii="楷体_GB2312" w:eastAsia="楷体_GB2312" w:hint="eastAsia"/>
          <w:color w:val="000000"/>
          <w:sz w:val="32"/>
          <w:szCs w:val="32"/>
        </w:rPr>
      </w:pPr>
      <w:r>
        <w:rPr>
          <w:rFonts w:ascii="仿宋_GB2312" w:eastAsia="仿宋_GB2312" w:hint="eastAsia"/>
          <w:spacing w:val="-30"/>
          <w:sz w:val="27"/>
          <w:szCs w:val="27"/>
        </w:rPr>
        <w:t xml:space="preserve">领导如有批示，请转告。      电话：2667206  2667208        传真：2667113    (共印  份） </w:t>
      </w:r>
    </w:p>
    <w:p w:rsidR="00224CE2" w:rsidRDefault="00224CE2" w:rsidP="00224CE2">
      <w:pPr>
        <w:spacing w:after="100" w:afterAutospacing="1"/>
        <w:jc w:val="center"/>
        <w:rPr>
          <w:rFonts w:ascii="黑体" w:eastAsia="黑体" w:hAnsi="黑体" w:hint="eastAsia"/>
          <w:b/>
          <w:bCs/>
          <w:color w:val="FF0000"/>
          <w:sz w:val="120"/>
          <w:szCs w:val="120"/>
        </w:rPr>
      </w:pPr>
      <w:r>
        <w:rPr>
          <w:rFonts w:ascii="黑体" w:eastAsia="黑体" w:hAnsi="黑体" w:hint="eastAsia"/>
          <w:b/>
          <w:bCs/>
          <w:color w:val="FF0000"/>
          <w:sz w:val="120"/>
          <w:szCs w:val="120"/>
        </w:rPr>
        <w:lastRenderedPageBreak/>
        <w:t>营口政协信息</w:t>
      </w:r>
    </w:p>
    <w:p w:rsidR="00224CE2" w:rsidRDefault="00224CE2" w:rsidP="00224CE2">
      <w:pPr>
        <w:jc w:val="center"/>
        <w:rPr>
          <w:rFonts w:ascii="楷体" w:eastAsia="楷体" w:hAnsi="楷体" w:cs="创艺简标宋" w:hint="eastAsia"/>
          <w:b/>
          <w:bCs/>
          <w:sz w:val="30"/>
          <w:szCs w:val="30"/>
        </w:rPr>
      </w:pPr>
      <w:r>
        <w:rPr>
          <w:rFonts w:ascii="黑体" w:eastAsia="黑体" w:hint="eastAsia"/>
          <w:sz w:val="28"/>
          <w:szCs w:val="28"/>
        </w:rPr>
        <w:t>第X期</w:t>
      </w:r>
    </w:p>
    <w:p w:rsidR="00224CE2" w:rsidRDefault="00224CE2" w:rsidP="00224CE2">
      <w:pPr>
        <w:ind w:right="84"/>
        <w:rPr>
          <w:rFonts w:ascii="楷体" w:eastAsia="楷体" w:hAnsi="楷体" w:cs="创艺简标宋"/>
          <w:b/>
          <w:bCs/>
          <w:sz w:val="30"/>
          <w:szCs w:val="30"/>
        </w:rPr>
      </w:pPr>
      <w:r>
        <w:rPr>
          <w:rFonts w:ascii="黑体" w:eastAsia="黑体" w:hint="eastAsia"/>
          <w:sz w:val="28"/>
          <w:szCs w:val="28"/>
        </w:rPr>
        <w:t>营口市政协研究室</w:t>
      </w:r>
      <w:r>
        <w:rPr>
          <w:rFonts w:ascii="楷体" w:eastAsia="楷体" w:hAnsi="楷体" w:cs="创艺简标宋" w:hint="eastAsia"/>
          <w:b/>
          <w:bCs/>
          <w:sz w:val="30"/>
          <w:szCs w:val="30"/>
        </w:rPr>
        <w:t xml:space="preserve">                         </w:t>
      </w:r>
      <w:r>
        <w:rPr>
          <w:rFonts w:ascii="黑体" w:eastAsia="黑体" w:hint="eastAsia"/>
          <w:sz w:val="28"/>
          <w:szCs w:val="28"/>
        </w:rPr>
        <w:t>2018年X月X日</w:t>
      </w:r>
    </w:p>
    <w:tbl>
      <w:tblPr>
        <w:tblW w:w="0" w:type="auto"/>
        <w:tblInd w:w="33" w:type="dxa"/>
        <w:tblBorders>
          <w:top w:val="single" w:sz="4" w:space="0" w:color="auto"/>
        </w:tblBorders>
        <w:tblLayout w:type="fixed"/>
        <w:tblLook w:val="0000"/>
      </w:tblPr>
      <w:tblGrid>
        <w:gridCol w:w="8535"/>
      </w:tblGrid>
      <w:tr w:rsidR="00224CE2" w:rsidTr="000D349A">
        <w:trPr>
          <w:trHeight w:val="54"/>
        </w:trPr>
        <w:tc>
          <w:tcPr>
            <w:tcW w:w="8535" w:type="dxa"/>
            <w:tcBorders>
              <w:top w:val="single" w:sz="4" w:space="0" w:color="FF0000"/>
              <w:left w:val="nil"/>
              <w:bottom w:val="nil"/>
              <w:right w:val="nil"/>
            </w:tcBorders>
          </w:tcPr>
          <w:p w:rsidR="00224CE2" w:rsidRDefault="00224CE2" w:rsidP="000D349A">
            <w:pPr>
              <w:spacing w:beforeLines="50" w:afterLines="50"/>
              <w:rPr>
                <w:rFonts w:ascii="楷体_GB2312" w:eastAsia="楷体_GB2312" w:hAnsi="华文中宋" w:cs="宋体"/>
                <w:b/>
                <w:bCs/>
                <w:sz w:val="30"/>
                <w:szCs w:val="30"/>
              </w:rPr>
            </w:pPr>
          </w:p>
        </w:tc>
      </w:tr>
    </w:tbl>
    <w:p w:rsidR="00224CE2" w:rsidRDefault="00224CE2" w:rsidP="00224CE2">
      <w:pPr>
        <w:rPr>
          <w:rFonts w:ascii="黑体" w:eastAsia="黑体" w:hint="eastAsia"/>
          <w:sz w:val="28"/>
          <w:szCs w:val="28"/>
        </w:rPr>
      </w:pPr>
      <w:r>
        <w:rPr>
          <w:rFonts w:ascii="黑体" w:eastAsia="黑体" w:hint="eastAsia"/>
          <w:sz w:val="28"/>
          <w:szCs w:val="28"/>
        </w:rPr>
        <w:t xml:space="preserve">　  　　　　 　　　    </w:t>
      </w:r>
    </w:p>
    <w:p w:rsidR="00224CE2" w:rsidRDefault="00224CE2" w:rsidP="00224CE2">
      <w:pPr>
        <w:jc w:val="center"/>
        <w:rPr>
          <w:rFonts w:ascii="宋体" w:hAnsi="宋体" w:cs="宋体" w:hint="eastAsia"/>
          <w:b/>
          <w:bCs/>
          <w:color w:val="000000"/>
          <w:sz w:val="44"/>
          <w:szCs w:val="44"/>
          <w:shd w:val="clear" w:color="auto" w:fill="FFFFFF"/>
        </w:rPr>
      </w:pPr>
      <w:r>
        <w:rPr>
          <w:rFonts w:ascii="宋体" w:hAnsi="宋体" w:cs="宋体" w:hint="eastAsia"/>
          <w:b/>
          <w:bCs/>
          <w:color w:val="000000"/>
          <w:sz w:val="44"/>
          <w:szCs w:val="44"/>
          <w:shd w:val="clear" w:color="auto" w:fill="FFFFFF"/>
        </w:rPr>
        <w:t>整治停车难停车乱问题重在精准施策</w:t>
      </w:r>
    </w:p>
    <w:p w:rsidR="00224CE2" w:rsidRDefault="00224CE2" w:rsidP="00224CE2">
      <w:pPr>
        <w:ind w:firstLineChars="250" w:firstLine="602"/>
        <w:rPr>
          <w:rFonts w:hint="eastAsia"/>
          <w:b/>
          <w:bCs/>
          <w:color w:val="000000"/>
          <w:sz w:val="24"/>
        </w:rPr>
      </w:pPr>
    </w:p>
    <w:p w:rsidR="00224CE2" w:rsidRDefault="00224CE2" w:rsidP="00224CE2">
      <w:pPr>
        <w:spacing w:line="500" w:lineRule="exact"/>
        <w:ind w:firstLineChars="250" w:firstLine="803"/>
        <w:rPr>
          <w:rFonts w:ascii="仿宋_GB2312" w:eastAsia="仿宋_GB2312" w:hAnsi="仿宋_GB2312" w:cs="仿宋_GB2312" w:hint="eastAsia"/>
          <w:color w:val="000000"/>
          <w:sz w:val="32"/>
          <w:szCs w:val="32"/>
        </w:rPr>
      </w:pPr>
      <w:r>
        <w:rPr>
          <w:rFonts w:ascii="宋体" w:hAnsi="宋体" w:cs="宋体" w:hint="eastAsia"/>
          <w:b/>
          <w:bCs/>
          <w:color w:val="000000"/>
          <w:sz w:val="32"/>
          <w:szCs w:val="32"/>
        </w:rPr>
        <w:t>市政协委员XXX反映：</w:t>
      </w:r>
      <w:r>
        <w:rPr>
          <w:rFonts w:ascii="仿宋" w:eastAsia="仿宋" w:hAnsi="仿宋" w:cs="仿宋" w:hint="eastAsia"/>
          <w:color w:val="000000"/>
          <w:sz w:val="32"/>
          <w:szCs w:val="32"/>
        </w:rPr>
        <w:t>近年来，我市汽车保有量快速增长。2012年，全市汽车保有量为32.55万辆；2017年上升为45.65万辆，增长40.3%。其中，私家车保有量由16.5万增至30.5万辆，增长84.8%。由于主城区停车场建设滞后，</w:t>
      </w:r>
      <w:r>
        <w:rPr>
          <w:rFonts w:ascii="仿宋_GB2312" w:eastAsia="仿宋_GB2312" w:hAnsi="仿宋_GB2312" w:cs="仿宋_GB2312" w:hint="eastAsia"/>
          <w:color w:val="000000"/>
          <w:sz w:val="32"/>
          <w:szCs w:val="32"/>
        </w:rPr>
        <w:t>“开车容易停车难，上班下班抢车位”，成为困扰许多居民群众的难题。</w:t>
      </w:r>
    </w:p>
    <w:p w:rsidR="00224CE2" w:rsidRDefault="00224CE2" w:rsidP="00224CE2">
      <w:pPr>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主要问题：</w:t>
      </w:r>
      <w:r>
        <w:rPr>
          <w:rFonts w:ascii="仿宋_GB2312" w:eastAsia="仿宋_GB2312" w:hAnsi="仿宋_GB2312" w:cs="仿宋_GB2312" w:hint="eastAsia"/>
          <w:color w:val="000000"/>
          <w:sz w:val="32"/>
          <w:szCs w:val="32"/>
          <w:shd w:val="clear" w:color="auto" w:fill="FFFFFF"/>
        </w:rPr>
        <w:t>一是停车场(位)数量不足。2012年以来，主城区仅有</w:t>
      </w:r>
      <w:r>
        <w:rPr>
          <w:rFonts w:ascii="仿宋_GB2312" w:eastAsia="仿宋_GB2312" w:hAnsi="仿宋_GB2312" w:cs="仿宋_GB2312" w:hint="eastAsia"/>
          <w:color w:val="000000"/>
          <w:sz w:val="32"/>
          <w:szCs w:val="32"/>
        </w:rPr>
        <w:t>万达广场、锦联商场、兴隆百货、红运金融大厦、中天农贸市场等少数商厦及部分高层住宅小区建有地下停车场，难以满足广大市民的停车需求。二是人员密集区车位过少。市中心医院、东升市场等处停车场爆满，后来车辆无法进入。三是老旧小区无处停车。建成于二三十年前的五大门、菜园里等老旧小区没有建设停车场，受楼区围墙阻隔，居民车辆只能长期露宿街头。四是道路</w:t>
      </w:r>
      <w:r>
        <w:rPr>
          <w:rFonts w:ascii="仿宋_GB2312" w:eastAsia="仿宋_GB2312" w:hAnsi="仿宋_GB2312" w:cs="仿宋_GB2312" w:hint="eastAsia"/>
          <w:color w:val="000000"/>
          <w:sz w:val="32"/>
          <w:szCs w:val="32"/>
          <w:shd w:val="clear" w:color="auto" w:fill="FFFFFF"/>
        </w:rPr>
        <w:t>变成“停车场”。各种车辆横七竖八地停放在公路及人行道上，过往行人只能“蛇行”前进，甚至被挤到公交专用车道上行走。</w:t>
      </w:r>
      <w:r>
        <w:rPr>
          <w:rFonts w:ascii="仿宋_GB2312" w:eastAsia="仿宋_GB2312" w:hAnsi="仿宋_GB2312" w:cs="仿宋_GB2312" w:hint="eastAsia"/>
          <w:color w:val="000000"/>
          <w:sz w:val="32"/>
          <w:szCs w:val="32"/>
        </w:rPr>
        <w:t>道板遭受</w:t>
      </w:r>
      <w:r>
        <w:rPr>
          <w:rFonts w:ascii="仿宋_GB2312" w:eastAsia="仿宋_GB2312" w:hAnsi="仿宋_GB2312" w:cs="仿宋_GB2312" w:hint="eastAsia"/>
          <w:color w:val="000000"/>
          <w:sz w:val="32"/>
          <w:szCs w:val="32"/>
        </w:rPr>
        <w:lastRenderedPageBreak/>
        <w:t>来自不同方向不同型号车辆长期碾压，使用寿命缩短</w:t>
      </w:r>
      <w:r>
        <w:rPr>
          <w:rFonts w:ascii="仿宋_GB2312" w:eastAsia="仿宋_GB2312" w:hAnsi="仿宋_GB2312" w:cs="仿宋_GB2312" w:hint="eastAsia"/>
          <w:color w:val="000000"/>
          <w:sz w:val="32"/>
          <w:szCs w:val="32"/>
          <w:shd w:val="clear" w:color="auto" w:fill="FFFFFF"/>
        </w:rPr>
        <w:t>，市、县（市）区两级财政每年都要投入大量资金修复。五是“霸道”现象时有发生。有的商家在门前摆摊位、立彩虹门搞营销，有的商家划定专用停车位、安放停车栏，个别市民在道板上安装地桩锁，一些“僵尸车”长期弃置于路边或人行道上。六是地下停车场使用率不高。</w:t>
      </w:r>
      <w:r>
        <w:rPr>
          <w:rFonts w:ascii="仿宋_GB2312" w:eastAsia="仿宋_GB2312" w:hAnsi="仿宋_GB2312" w:cs="仿宋_GB2312" w:hint="eastAsia"/>
          <w:color w:val="000000"/>
          <w:sz w:val="32"/>
          <w:szCs w:val="32"/>
        </w:rPr>
        <w:t>一些商厦地上、地下都可停车，地上车辆拥挤不堪，地下停车场门可罗雀。富甲天下、中天</w:t>
      </w:r>
      <w:r>
        <w:rPr>
          <w:rFonts w:ascii="仿宋" w:eastAsia="仿宋" w:hAnsi="仿宋" w:cs="仿宋" w:hint="eastAsia"/>
          <w:color w:val="000000"/>
          <w:sz w:val="32"/>
          <w:szCs w:val="32"/>
        </w:rPr>
        <w:t>˙</w:t>
      </w:r>
      <w:r>
        <w:rPr>
          <w:rFonts w:ascii="仿宋_GB2312" w:eastAsia="仿宋_GB2312" w:hAnsi="仿宋_GB2312" w:cs="仿宋_GB2312" w:hint="eastAsia"/>
          <w:color w:val="000000"/>
          <w:sz w:val="32"/>
          <w:szCs w:val="32"/>
        </w:rPr>
        <w:t xml:space="preserve">桃花源等高层住宅小区地下停车场收费高于多数居民心理预期和承受能力，近千车辆就近停放在公路和人行道上，影响过往车辆和行人通行。 </w:t>
      </w:r>
    </w:p>
    <w:p w:rsidR="00224CE2" w:rsidRDefault="00224CE2" w:rsidP="00224CE2">
      <w:pPr>
        <w:spacing w:line="500" w:lineRule="exact"/>
        <w:ind w:firstLineChars="250" w:firstLine="80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整治停车难、停车乱问题，必须标本兼治、综合施策。</w:t>
      </w:r>
    </w:p>
    <w:p w:rsidR="00224CE2" w:rsidRDefault="00224CE2" w:rsidP="00224CE2">
      <w:pPr>
        <w:numPr>
          <w:ilvl w:val="0"/>
          <w:numId w:val="1"/>
        </w:numPr>
        <w:spacing w:line="500" w:lineRule="exact"/>
        <w:ind w:firstLineChars="250" w:firstLine="80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优化布局治根本。市有关部门应对主城区各小区居民户数、车辆、车位总数及重点人流密集区进行调查统计，结合创建全国文明城市和推动社会治理现代化，科学编制我市未来五至十年停车场建设总体规划，明确责任主体及时间表、路线图，逐步</w:t>
      </w:r>
      <w:r>
        <w:rPr>
          <w:rFonts w:ascii="仿宋_GB2312" w:eastAsia="仿宋_GB2312" w:hAnsi="仿宋_GB2312" w:cs="仿宋_GB2312" w:hint="eastAsia"/>
          <w:sz w:val="32"/>
          <w:szCs w:val="32"/>
        </w:rPr>
        <w:t>健全完善以固定停车场为主体、可移动立体泊车位为补充的现代停车体系。</w:t>
      </w:r>
    </w:p>
    <w:p w:rsidR="00224CE2" w:rsidRDefault="00224CE2" w:rsidP="00224CE2">
      <w:pPr>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盘活资源减压力。比如，针对老旧小区先天规划不足问题，采取拆除部分围墙、在单侧道路施化限时停车位等办法，缓解居民停车压力。针对商厦、市场停车难采取易地停车办法，白天周边小区允许外来车辆泊车，夜晚小区居民车辆在商厦、市场停放，促进停车资源充分共享。     </w:t>
      </w:r>
    </w:p>
    <w:p w:rsidR="00224CE2" w:rsidRDefault="00224CE2" w:rsidP="00224CE2">
      <w:pPr>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3.临时征用以应急。可利用</w:t>
      </w:r>
      <w:r>
        <w:rPr>
          <w:rFonts w:ascii="仿宋_GB2312" w:eastAsia="仿宋_GB2312" w:hAnsi="仿宋_GB2312" w:cs="仿宋_GB2312" w:hint="eastAsia"/>
          <w:color w:val="000000"/>
          <w:sz w:val="32"/>
          <w:szCs w:val="32"/>
        </w:rPr>
        <w:t>闲置土地、厂区建设临时停车场。例如，站前区人民法院西侧、</w:t>
      </w:r>
      <w:r>
        <w:rPr>
          <w:rFonts w:ascii="仿宋_GB2312" w:eastAsia="仿宋_GB2312" w:hAnsi="仿宋_GB2312" w:cs="仿宋_GB2312" w:hint="eastAsia"/>
          <w:sz w:val="32"/>
          <w:szCs w:val="32"/>
        </w:rPr>
        <w:t>世纪花园酒店北侧、工业大厦东侧、城南公馆小区东侧等多处地块，以及部分闲置厂房，都可用作临时停车场，允许市民在土地、厂区开工使用之前免费停车。</w:t>
      </w:r>
    </w:p>
    <w:p w:rsidR="00224CE2" w:rsidRDefault="00224CE2" w:rsidP="00224CE2">
      <w:pPr>
        <w:spacing w:line="5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4.精准施策解难题。对市中心医院等车流密集区，可</w:t>
      </w:r>
      <w:r>
        <w:rPr>
          <w:rFonts w:ascii="仿宋_GB2312" w:eastAsia="仿宋_GB2312" w:hAnsi="仿宋_GB2312" w:cs="仿宋_GB2312" w:hint="eastAsia"/>
          <w:color w:val="000000"/>
          <w:sz w:val="32"/>
          <w:szCs w:val="32"/>
        </w:rPr>
        <w:t>借鉴西市区政府、产业基地管委会办法，适时建设</w:t>
      </w:r>
      <w:r>
        <w:rPr>
          <w:rFonts w:ascii="仿宋_GB2312" w:eastAsia="仿宋_GB2312" w:hAnsi="仿宋_GB2312" w:cs="仿宋_GB2312" w:hint="eastAsia"/>
          <w:sz w:val="32"/>
          <w:szCs w:val="32"/>
        </w:rPr>
        <w:t>立体停车库。针对资金短缺问题，采取市场化运作和社会融资方式，由专业公司建设和经营停车场所，切实解决停车难题。</w:t>
      </w:r>
    </w:p>
    <w:p w:rsidR="00224CE2" w:rsidRDefault="00224CE2" w:rsidP="00224CE2">
      <w:pPr>
        <w:numPr>
          <w:ilvl w:val="0"/>
          <w:numId w:val="2"/>
        </w:numPr>
        <w:spacing w:line="500" w:lineRule="exact"/>
        <w:ind w:firstLineChars="250" w:firstLine="8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综合治理强规范。</w:t>
      </w:r>
      <w:r>
        <w:rPr>
          <w:rFonts w:ascii="仿宋_GB2312" w:eastAsia="仿宋_GB2312" w:hAnsi="仿宋_GB2312" w:cs="仿宋_GB2312" w:hint="eastAsia"/>
          <w:color w:val="000000"/>
          <w:sz w:val="32"/>
          <w:szCs w:val="32"/>
        </w:rPr>
        <w:t>目前，我市存在多头管理、治理缺位现象。比如，公路边停车由市交管部门管理，人行道上停车由市综合执法部门管理，小区内停车由物业公司、社区或居民管理，难以形成工作合力。应借鉴大连、锦州等市经验，</w:t>
      </w:r>
      <w:r>
        <w:rPr>
          <w:rFonts w:ascii="仿宋_GB2312" w:eastAsia="仿宋_GB2312" w:hAnsi="仿宋_GB2312" w:cs="仿宋_GB2312" w:hint="eastAsia"/>
          <w:sz w:val="32"/>
          <w:szCs w:val="32"/>
        </w:rPr>
        <w:t xml:space="preserve">组建静态停车办公室（停管办或停车办），统筹解决城市机动车、摩托车、电动车、自行车等违停乱停，“僵尸车”占地和地下停车场收费偏高等问题。健全完善停车管理制度，促进停车难停车乱专项整治工作常态化、长效化。 </w:t>
      </w:r>
    </w:p>
    <w:p w:rsidR="00224CE2" w:rsidRDefault="00224CE2" w:rsidP="00224CE2">
      <w:pPr>
        <w:spacing w:line="580" w:lineRule="exact"/>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p>
    <w:p w:rsidR="00224CE2" w:rsidRDefault="00224CE2" w:rsidP="00224CE2">
      <w:pPr>
        <w:spacing w:line="560" w:lineRule="exact"/>
        <w:ind w:leftChars="250" w:left="52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224CE2" w:rsidRDefault="00224CE2" w:rsidP="00224CE2">
      <w:pPr>
        <w:spacing w:line="360" w:lineRule="exact"/>
        <w:rPr>
          <w:rFonts w:ascii="楷体_GB2312" w:eastAsia="楷体_GB2312" w:hint="eastAsia"/>
          <w:b/>
          <w:sz w:val="27"/>
          <w:szCs w:val="27"/>
          <w:u w:val="single"/>
        </w:rPr>
      </w:pPr>
      <w:r>
        <w:rPr>
          <w:rFonts w:ascii="楷体_GB2312" w:eastAsia="楷体_GB2312" w:hint="eastAsia"/>
          <w:b/>
          <w:sz w:val="27"/>
          <w:szCs w:val="27"/>
          <w:u w:val="single"/>
        </w:rPr>
        <w:t xml:space="preserve">责任编辑：   　　　                            审签：         </w:t>
      </w:r>
    </w:p>
    <w:p w:rsidR="00224CE2" w:rsidRDefault="00224CE2" w:rsidP="00224CE2">
      <w:pPr>
        <w:spacing w:line="360" w:lineRule="exact"/>
        <w:rPr>
          <w:rFonts w:ascii="仿宋_GB2312" w:eastAsia="仿宋_GB2312" w:hint="eastAsia"/>
          <w:sz w:val="27"/>
          <w:szCs w:val="27"/>
        </w:rPr>
      </w:pPr>
      <w:r>
        <w:rPr>
          <w:rFonts w:ascii="仿宋_GB2312" w:eastAsia="仿宋_GB2312" w:hint="eastAsia"/>
          <w:sz w:val="27"/>
          <w:szCs w:val="27"/>
        </w:rPr>
        <w:t xml:space="preserve">本期发至：市委常委，副市长，市政协主席、副主席、秘书长、副秘书 </w:t>
      </w:r>
    </w:p>
    <w:p w:rsidR="00224CE2" w:rsidRDefault="00224CE2" w:rsidP="00224CE2">
      <w:pPr>
        <w:spacing w:line="360" w:lineRule="exact"/>
        <w:rPr>
          <w:rFonts w:ascii="仿宋_GB2312" w:eastAsia="仿宋_GB2312" w:hint="eastAsia"/>
          <w:sz w:val="27"/>
          <w:szCs w:val="27"/>
          <w:u w:val="single"/>
        </w:rPr>
      </w:pPr>
      <w:r>
        <w:rPr>
          <w:rFonts w:ascii="仿宋_GB2312" w:eastAsia="仿宋_GB2312" w:hint="eastAsia"/>
          <w:sz w:val="27"/>
          <w:szCs w:val="27"/>
          <w:u w:val="single"/>
        </w:rPr>
        <w:t xml:space="preserve">          长、各委办室，市委办信息综合室，市政府信息科                       </w:t>
      </w:r>
    </w:p>
    <w:p w:rsidR="00224CE2" w:rsidRDefault="00224CE2" w:rsidP="00224CE2">
      <w:pPr>
        <w:rPr>
          <w:rFonts w:ascii="仿宋" w:eastAsia="仿宋" w:hAnsi="仿宋" w:hint="eastAsia"/>
          <w:sz w:val="28"/>
          <w:szCs w:val="28"/>
        </w:rPr>
      </w:pPr>
      <w:r>
        <w:rPr>
          <w:rFonts w:ascii="仿宋_GB2312" w:eastAsia="仿宋_GB2312" w:hint="eastAsia"/>
          <w:spacing w:val="-30"/>
          <w:sz w:val="27"/>
          <w:szCs w:val="27"/>
        </w:rPr>
        <w:t xml:space="preserve">领导如有批示，请转告。     电话：2667206  2667208       传真：2667113    (共印   份） </w:t>
      </w:r>
      <w:r>
        <w:rPr>
          <w:rFonts w:ascii="仿宋" w:eastAsia="仿宋" w:hAnsi="仿宋" w:hint="eastAsia"/>
          <w:sz w:val="28"/>
          <w:szCs w:val="28"/>
        </w:rPr>
        <w:t xml:space="preserve"> </w:t>
      </w:r>
    </w:p>
    <w:p w:rsidR="00224CE2" w:rsidRDefault="00224CE2" w:rsidP="00224CE2">
      <w:pPr>
        <w:spacing w:after="100" w:afterAutospacing="1"/>
        <w:jc w:val="center"/>
        <w:rPr>
          <w:rFonts w:ascii="黑体" w:eastAsia="黑体" w:hAnsi="黑体" w:hint="eastAsia"/>
          <w:b/>
          <w:bCs/>
          <w:color w:val="FF0000"/>
          <w:sz w:val="120"/>
          <w:szCs w:val="120"/>
        </w:rPr>
      </w:pPr>
      <w:r>
        <w:rPr>
          <w:rFonts w:ascii="黑体" w:eastAsia="黑体" w:hAnsi="黑体" w:hint="eastAsia"/>
          <w:b/>
          <w:bCs/>
          <w:color w:val="FF0000"/>
          <w:sz w:val="120"/>
          <w:szCs w:val="120"/>
        </w:rPr>
        <w:lastRenderedPageBreak/>
        <w:t>营口政协信息</w:t>
      </w:r>
    </w:p>
    <w:p w:rsidR="00224CE2" w:rsidRDefault="00224CE2" w:rsidP="00224CE2">
      <w:pPr>
        <w:jc w:val="center"/>
        <w:rPr>
          <w:rFonts w:ascii="黑体" w:eastAsia="黑体" w:hint="eastAsia"/>
          <w:sz w:val="28"/>
          <w:szCs w:val="28"/>
        </w:rPr>
      </w:pPr>
      <w:r>
        <w:rPr>
          <w:rFonts w:ascii="黑体" w:eastAsia="黑体" w:hint="eastAsia"/>
          <w:sz w:val="28"/>
          <w:szCs w:val="28"/>
        </w:rPr>
        <w:t>第X期</w:t>
      </w:r>
    </w:p>
    <w:p w:rsidR="00224CE2" w:rsidRDefault="00224CE2" w:rsidP="00224CE2">
      <w:pPr>
        <w:ind w:right="84"/>
        <w:rPr>
          <w:rFonts w:ascii="楷体" w:eastAsia="楷体" w:hAnsi="楷体" w:cs="创艺简标宋" w:hint="eastAsia"/>
          <w:b/>
          <w:bCs/>
          <w:sz w:val="30"/>
          <w:szCs w:val="30"/>
        </w:rPr>
      </w:pPr>
    </w:p>
    <w:p w:rsidR="00224CE2" w:rsidRDefault="00224CE2" w:rsidP="00224CE2">
      <w:pPr>
        <w:ind w:right="84"/>
        <w:rPr>
          <w:rFonts w:ascii="楷体" w:eastAsia="楷体" w:hAnsi="楷体" w:cs="创艺简标宋"/>
          <w:b/>
          <w:bCs/>
          <w:sz w:val="30"/>
          <w:szCs w:val="30"/>
          <w:u w:val="single" w:color="FF0000"/>
        </w:rPr>
      </w:pPr>
      <w:r>
        <w:rPr>
          <w:rFonts w:ascii="黑体" w:eastAsia="黑体" w:hint="eastAsia"/>
          <w:sz w:val="28"/>
          <w:szCs w:val="28"/>
          <w:u w:val="single" w:color="FF0000"/>
        </w:rPr>
        <w:t>营口市政协研究室</w:t>
      </w:r>
      <w:r>
        <w:rPr>
          <w:rFonts w:ascii="楷体" w:eastAsia="楷体" w:hAnsi="楷体" w:cs="创艺简标宋" w:hint="eastAsia"/>
          <w:b/>
          <w:bCs/>
          <w:sz w:val="30"/>
          <w:szCs w:val="30"/>
          <w:u w:val="single" w:color="FF0000"/>
        </w:rPr>
        <w:t xml:space="preserve">                         </w:t>
      </w:r>
      <w:r>
        <w:rPr>
          <w:rFonts w:ascii="黑体" w:eastAsia="黑体" w:hint="eastAsia"/>
          <w:sz w:val="28"/>
          <w:szCs w:val="28"/>
          <w:u w:val="single" w:color="FF0000"/>
        </w:rPr>
        <w:t>2018年X月X日</w:t>
      </w:r>
    </w:p>
    <w:p w:rsidR="00224CE2" w:rsidRDefault="00224CE2" w:rsidP="00224CE2">
      <w:pPr>
        <w:rPr>
          <w:rFonts w:ascii="黑体" w:eastAsia="黑体" w:hint="eastAsia"/>
          <w:sz w:val="28"/>
          <w:szCs w:val="28"/>
        </w:rPr>
      </w:pPr>
      <w:r>
        <w:rPr>
          <w:rFonts w:ascii="黑体" w:eastAsia="黑体" w:hint="eastAsia"/>
          <w:sz w:val="28"/>
          <w:szCs w:val="28"/>
        </w:rPr>
        <w:t xml:space="preserve">　  　　　　 　　　    </w:t>
      </w:r>
    </w:p>
    <w:p w:rsidR="00224CE2" w:rsidRDefault="00224CE2" w:rsidP="00224CE2">
      <w:pPr>
        <w:jc w:val="center"/>
        <w:rPr>
          <w:rFonts w:hint="eastAsia"/>
          <w:b/>
          <w:bCs/>
          <w:sz w:val="44"/>
          <w:szCs w:val="44"/>
        </w:rPr>
      </w:pPr>
      <w:r>
        <w:rPr>
          <w:rFonts w:hint="eastAsia"/>
          <w:b/>
          <w:bCs/>
          <w:sz w:val="44"/>
          <w:szCs w:val="44"/>
        </w:rPr>
        <w:t>挂失补办公交卡应便捷利民</w:t>
      </w:r>
    </w:p>
    <w:p w:rsidR="00224CE2" w:rsidRDefault="00224CE2" w:rsidP="00224CE2">
      <w:pPr>
        <w:rPr>
          <w:rFonts w:hint="eastAsia"/>
          <w:sz w:val="32"/>
          <w:szCs w:val="32"/>
        </w:rPr>
      </w:pPr>
    </w:p>
    <w:p w:rsidR="00224CE2" w:rsidRDefault="00224CE2" w:rsidP="00224CE2">
      <w:pPr>
        <w:spacing w:line="500" w:lineRule="exact"/>
        <w:rPr>
          <w:rFonts w:ascii="仿宋_GB2312" w:eastAsia="仿宋_GB2312" w:hAnsi="仿宋_GB2312" w:cs="仿宋_GB2312" w:hint="eastAsia"/>
          <w:sz w:val="32"/>
          <w:szCs w:val="32"/>
        </w:rPr>
      </w:pPr>
      <w:r>
        <w:rPr>
          <w:rFonts w:hint="eastAsia"/>
          <w:sz w:val="32"/>
          <w:szCs w:val="32"/>
        </w:rPr>
        <w:t xml:space="preserve">    </w:t>
      </w:r>
      <w:r>
        <w:rPr>
          <w:rFonts w:hint="eastAsia"/>
          <w:b/>
          <w:bCs/>
          <w:sz w:val="32"/>
          <w:szCs w:val="32"/>
        </w:rPr>
        <w:t>市政协委员</w:t>
      </w:r>
      <w:r>
        <w:rPr>
          <w:rFonts w:hint="eastAsia"/>
          <w:b/>
          <w:bCs/>
          <w:sz w:val="32"/>
          <w:szCs w:val="32"/>
        </w:rPr>
        <w:t>XXX</w:t>
      </w:r>
      <w:r>
        <w:rPr>
          <w:rFonts w:hint="eastAsia"/>
          <w:b/>
          <w:bCs/>
          <w:sz w:val="32"/>
          <w:szCs w:val="32"/>
        </w:rPr>
        <w:t>反映：</w:t>
      </w:r>
      <w:r>
        <w:rPr>
          <w:rFonts w:ascii="仿宋_GB2312" w:eastAsia="仿宋_GB2312" w:hAnsi="仿宋_GB2312" w:cs="仿宋_GB2312" w:hint="eastAsia"/>
          <w:sz w:val="32"/>
          <w:szCs w:val="32"/>
        </w:rPr>
        <w:t>提倡公交出行，对推动城市节能减排和绿色发展具有积极作用。市民乘坐公交车有现金投币和刷IC公交卡两种缴费方式。目前，我市城区共有30家办卡网点，已办理37万张公交卡。与之不相协调的是，一旦公交卡遗失，用户只能到位于市区东部的营口城市“一卡通”科技股份有限公司挂失补办。加之，公司未设置服务热线电话，给用户挂失和补办公交卡带来不便。为此建议：</w:t>
      </w:r>
    </w:p>
    <w:p w:rsidR="00224CE2" w:rsidRDefault="00224CE2" w:rsidP="00224CE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1.在市内办卡网点增加挂失补办业务，方便市民就近挂失补办公交卡。</w:t>
      </w:r>
    </w:p>
    <w:p w:rsidR="00224CE2" w:rsidRDefault="00224CE2" w:rsidP="00224CE2">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2.营口城市“一卡通”科技股份有限公司应借鉴医保卡、银行卡挂失办法，开设电话挂失业务，方便用户在第一时间挂失保全，避免公交卡余额流失。</w:t>
      </w:r>
    </w:p>
    <w:p w:rsidR="00224CE2" w:rsidRDefault="00224CE2" w:rsidP="00224CE2">
      <w:pPr>
        <w:spacing w:line="360" w:lineRule="exact"/>
        <w:rPr>
          <w:rFonts w:ascii="楷体_GB2312" w:eastAsia="楷体_GB2312" w:hint="eastAsia"/>
          <w:b/>
          <w:sz w:val="27"/>
          <w:szCs w:val="27"/>
          <w:u w:val="single"/>
        </w:rPr>
      </w:pPr>
    </w:p>
    <w:p w:rsidR="00224CE2" w:rsidRDefault="00224CE2" w:rsidP="00224CE2">
      <w:pPr>
        <w:spacing w:line="360" w:lineRule="exact"/>
        <w:rPr>
          <w:rFonts w:ascii="楷体_GB2312" w:eastAsia="楷体_GB2312" w:hint="eastAsia"/>
          <w:b/>
          <w:sz w:val="27"/>
          <w:szCs w:val="27"/>
          <w:u w:val="single"/>
        </w:rPr>
      </w:pPr>
    </w:p>
    <w:p w:rsidR="00224CE2" w:rsidRDefault="00224CE2" w:rsidP="00224CE2">
      <w:pPr>
        <w:spacing w:line="360" w:lineRule="exact"/>
        <w:rPr>
          <w:rFonts w:ascii="楷体_GB2312" w:eastAsia="楷体_GB2312" w:hint="eastAsia"/>
          <w:b/>
          <w:sz w:val="27"/>
          <w:szCs w:val="27"/>
          <w:u w:val="single"/>
        </w:rPr>
      </w:pPr>
      <w:r>
        <w:rPr>
          <w:rFonts w:ascii="楷体_GB2312" w:eastAsia="楷体_GB2312" w:hint="eastAsia"/>
          <w:b/>
          <w:sz w:val="27"/>
          <w:szCs w:val="27"/>
          <w:u w:val="single"/>
        </w:rPr>
        <w:t xml:space="preserve">责任编辑：　　　　　　                         审签：        </w:t>
      </w:r>
    </w:p>
    <w:p w:rsidR="00224CE2" w:rsidRDefault="00224CE2" w:rsidP="00224CE2">
      <w:pPr>
        <w:spacing w:line="360" w:lineRule="exact"/>
        <w:rPr>
          <w:rFonts w:ascii="仿宋_GB2312" w:eastAsia="仿宋_GB2312" w:hint="eastAsia"/>
          <w:sz w:val="27"/>
          <w:szCs w:val="27"/>
        </w:rPr>
      </w:pPr>
      <w:r>
        <w:rPr>
          <w:rFonts w:ascii="仿宋_GB2312" w:eastAsia="仿宋_GB2312" w:hint="eastAsia"/>
          <w:sz w:val="27"/>
          <w:szCs w:val="27"/>
        </w:rPr>
        <w:t xml:space="preserve">本期发至：市委常委，副市长，市政协主席、副主席、秘书长、副秘书  </w:t>
      </w:r>
    </w:p>
    <w:p w:rsidR="00224CE2" w:rsidRDefault="00224CE2" w:rsidP="00224CE2">
      <w:pPr>
        <w:spacing w:line="360" w:lineRule="exact"/>
        <w:rPr>
          <w:rFonts w:ascii="仿宋_GB2312" w:eastAsia="仿宋_GB2312" w:hint="eastAsia"/>
          <w:sz w:val="27"/>
          <w:szCs w:val="27"/>
          <w:u w:val="single"/>
        </w:rPr>
      </w:pPr>
      <w:r>
        <w:rPr>
          <w:rFonts w:ascii="仿宋_GB2312" w:eastAsia="仿宋_GB2312" w:hint="eastAsia"/>
          <w:sz w:val="27"/>
          <w:szCs w:val="27"/>
          <w:u w:val="single"/>
        </w:rPr>
        <w:t xml:space="preserve">          长、各委办室，市委办信息综合室，市政府信息科                  </w:t>
      </w:r>
    </w:p>
    <w:p w:rsidR="00793133" w:rsidRDefault="00224CE2" w:rsidP="00224CE2">
      <w:r>
        <w:rPr>
          <w:rFonts w:ascii="仿宋_GB2312" w:eastAsia="仿宋_GB2312" w:hint="eastAsia"/>
          <w:spacing w:val="-30"/>
          <w:sz w:val="27"/>
          <w:szCs w:val="27"/>
        </w:rPr>
        <w:t>领导如有批示，请转告。    电话：2667206  2667208       传真：2667113    (共印    份）</w:t>
      </w:r>
    </w:p>
    <w:sectPr w:rsidR="00793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133" w:rsidRDefault="00793133" w:rsidP="00224CE2">
      <w:r>
        <w:separator/>
      </w:r>
    </w:p>
  </w:endnote>
  <w:endnote w:type="continuationSeparator" w:id="1">
    <w:p w:rsidR="00793133" w:rsidRDefault="00793133" w:rsidP="00224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133" w:rsidRDefault="00793133" w:rsidP="00224CE2">
      <w:r>
        <w:separator/>
      </w:r>
    </w:p>
  </w:footnote>
  <w:footnote w:type="continuationSeparator" w:id="1">
    <w:p w:rsidR="00793133" w:rsidRDefault="00793133" w:rsidP="00224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000000B"/>
    <w:multiLevelType w:val="singleLevel"/>
    <w:tmpl w:val="0000000B"/>
    <w:lvl w:ilvl="0">
      <w:start w:val="5"/>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CE2"/>
    <w:rsid w:val="00224CE2"/>
    <w:rsid w:val="0079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CE2"/>
    <w:rPr>
      <w:sz w:val="18"/>
      <w:szCs w:val="18"/>
    </w:rPr>
  </w:style>
  <w:style w:type="paragraph" w:styleId="a4">
    <w:name w:val="footer"/>
    <w:basedOn w:val="a"/>
    <w:link w:val="Char0"/>
    <w:uiPriority w:val="99"/>
    <w:semiHidden/>
    <w:unhideWhenUsed/>
    <w:rsid w:val="00224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CE2"/>
    <w:rPr>
      <w:sz w:val="18"/>
      <w:szCs w:val="18"/>
    </w:rPr>
  </w:style>
  <w:style w:type="paragraph" w:customStyle="1" w:styleId="ListParagraph">
    <w:name w:val="List Paragraph"/>
    <w:basedOn w:val="a"/>
    <w:qFormat/>
    <w:rsid w:val="00224CE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2847</Characters>
  <Application>Microsoft Office Word</Application>
  <DocSecurity>0</DocSecurity>
  <Lines>23</Lines>
  <Paragraphs>6</Paragraphs>
  <ScaleCrop>false</ScaleCrop>
  <Company>Sky123.Org</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2019-04-08T02:51:00Z</dcterms:created>
  <dcterms:modified xsi:type="dcterms:W3CDTF">2019-04-08T02:51:00Z</dcterms:modified>
</cp:coreProperties>
</file>